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96317" w14:textId="10E41063" w:rsidR="003F3927" w:rsidRDefault="00B7073D">
      <w:r w:rsidRPr="00B7073D">
        <w:rPr>
          <w:noProof/>
        </w:rPr>
        <w:drawing>
          <wp:inline distT="0" distB="0" distL="0" distR="0" wp14:anchorId="7F446B91" wp14:editId="2EA767F1">
            <wp:extent cx="1565043" cy="4533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18" cy="46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7166" w14:textId="77777777" w:rsidR="00B7073D" w:rsidRDefault="00B7073D" w:rsidP="00B7073D">
      <w:pPr>
        <w:pStyle w:val="Default"/>
        <w:rPr>
          <w:sz w:val="42"/>
          <w:szCs w:val="42"/>
        </w:rPr>
      </w:pPr>
      <w:r>
        <w:rPr>
          <w:b/>
          <w:bCs/>
          <w:sz w:val="42"/>
          <w:szCs w:val="42"/>
        </w:rPr>
        <w:t>Assemblage</w:t>
      </w:r>
    </w:p>
    <w:p w14:paraId="683B155E" w14:textId="3BD2702F" w:rsidR="00B7073D" w:rsidRDefault="00D86A11" w:rsidP="00B7073D">
      <w:pPr>
        <w:pStyle w:val="Default"/>
        <w:rPr>
          <w:sz w:val="42"/>
          <w:szCs w:val="42"/>
        </w:rPr>
      </w:pPr>
      <w:r>
        <w:rPr>
          <w:sz w:val="42"/>
          <w:szCs w:val="42"/>
        </w:rPr>
        <w:t>C</w:t>
      </w:r>
      <w:r w:rsidR="00B7073D">
        <w:rPr>
          <w:sz w:val="42"/>
          <w:szCs w:val="42"/>
        </w:rPr>
        <w:t>hêne</w:t>
      </w:r>
      <w:r>
        <w:rPr>
          <w:sz w:val="42"/>
          <w:szCs w:val="42"/>
        </w:rPr>
        <w:t xml:space="preserve"> </w:t>
      </w:r>
      <w:r w:rsidR="00B7073D">
        <w:rPr>
          <w:sz w:val="42"/>
          <w:szCs w:val="42"/>
        </w:rPr>
        <w:t>américain,</w:t>
      </w:r>
      <w:r>
        <w:rPr>
          <w:sz w:val="42"/>
          <w:szCs w:val="42"/>
        </w:rPr>
        <w:t xml:space="preserve"> </w:t>
      </w:r>
      <w:r w:rsidR="00B7073D">
        <w:rPr>
          <w:sz w:val="42"/>
          <w:szCs w:val="42"/>
        </w:rPr>
        <w:t>chêne</w:t>
      </w:r>
      <w:r>
        <w:rPr>
          <w:sz w:val="42"/>
          <w:szCs w:val="42"/>
        </w:rPr>
        <w:t xml:space="preserve"> </w:t>
      </w:r>
      <w:r w:rsidR="00B7073D">
        <w:rPr>
          <w:sz w:val="42"/>
          <w:szCs w:val="42"/>
        </w:rPr>
        <w:t>espagnol,</w:t>
      </w:r>
      <w:r>
        <w:rPr>
          <w:sz w:val="42"/>
          <w:szCs w:val="42"/>
        </w:rPr>
        <w:t xml:space="preserve"> </w:t>
      </w:r>
      <w:r w:rsidR="00B7073D">
        <w:rPr>
          <w:sz w:val="42"/>
          <w:szCs w:val="42"/>
        </w:rPr>
        <w:t>chêne</w:t>
      </w:r>
      <w:r>
        <w:rPr>
          <w:sz w:val="42"/>
          <w:szCs w:val="42"/>
        </w:rPr>
        <w:t xml:space="preserve"> </w:t>
      </w:r>
      <w:r w:rsidR="00B7073D">
        <w:rPr>
          <w:sz w:val="42"/>
          <w:szCs w:val="42"/>
        </w:rPr>
        <w:t>japonais</w:t>
      </w:r>
      <w:r>
        <w:rPr>
          <w:sz w:val="42"/>
          <w:szCs w:val="42"/>
        </w:rPr>
        <w:t xml:space="preserve"> </w:t>
      </w:r>
      <w:r w:rsidR="00B7073D">
        <w:rPr>
          <w:sz w:val="42"/>
          <w:szCs w:val="42"/>
        </w:rPr>
        <w:t>(</w:t>
      </w:r>
      <w:proofErr w:type="spellStart"/>
      <w:r w:rsidR="00B7073D">
        <w:rPr>
          <w:sz w:val="42"/>
          <w:szCs w:val="42"/>
        </w:rPr>
        <w:t>Mizunara</w:t>
      </w:r>
      <w:proofErr w:type="spellEnd"/>
      <w:r w:rsidR="00B7073D">
        <w:rPr>
          <w:sz w:val="42"/>
          <w:szCs w:val="42"/>
        </w:rPr>
        <w:t>)</w:t>
      </w:r>
    </w:p>
    <w:p w14:paraId="3F1FC511" w14:textId="77777777" w:rsidR="00B7073D" w:rsidRDefault="00B7073D" w:rsidP="00B7073D">
      <w:pPr>
        <w:pStyle w:val="Default"/>
        <w:rPr>
          <w:sz w:val="42"/>
          <w:szCs w:val="42"/>
        </w:rPr>
      </w:pPr>
    </w:p>
    <w:p w14:paraId="3DAFA3A5" w14:textId="70B8ADF4" w:rsidR="00B7073D" w:rsidRDefault="00B7073D" w:rsidP="00B7073D">
      <w:pPr>
        <w:pStyle w:val="Default"/>
        <w:rPr>
          <w:sz w:val="42"/>
          <w:szCs w:val="42"/>
        </w:rPr>
      </w:pPr>
      <w:r>
        <w:rPr>
          <w:b/>
          <w:bCs/>
          <w:sz w:val="42"/>
          <w:szCs w:val="42"/>
        </w:rPr>
        <w:t>Notes de dégustation</w:t>
      </w:r>
    </w:p>
    <w:p w14:paraId="1625CB62" w14:textId="2583D7BC" w:rsidR="00B7073D" w:rsidRDefault="00B7073D" w:rsidP="00B7073D">
      <w:pPr>
        <w:pStyle w:val="Default"/>
        <w:rPr>
          <w:sz w:val="42"/>
          <w:szCs w:val="42"/>
        </w:rPr>
      </w:pPr>
      <w:proofErr w:type="gramStart"/>
      <w:r>
        <w:rPr>
          <w:b/>
          <w:bCs/>
          <w:sz w:val="42"/>
          <w:szCs w:val="42"/>
        </w:rPr>
        <w:t>Bouquet</w:t>
      </w:r>
      <w:r>
        <w:rPr>
          <w:sz w:val="42"/>
          <w:szCs w:val="42"/>
        </w:rPr>
        <w:t>:</w:t>
      </w:r>
      <w:proofErr w:type="gramEnd"/>
      <w:r w:rsidR="00D86A11">
        <w:rPr>
          <w:sz w:val="42"/>
          <w:szCs w:val="42"/>
        </w:rPr>
        <w:t xml:space="preserve"> </w:t>
      </w:r>
      <w:proofErr w:type="spellStart"/>
      <w:r>
        <w:rPr>
          <w:sz w:val="42"/>
          <w:szCs w:val="42"/>
        </w:rPr>
        <w:t>Kakimur</w:t>
      </w:r>
      <w:proofErr w:type="spellEnd"/>
      <w:r>
        <w:rPr>
          <w:sz w:val="42"/>
          <w:szCs w:val="42"/>
        </w:rPr>
        <w:t>,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Pêche,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Vanille</w:t>
      </w:r>
    </w:p>
    <w:p w14:paraId="42F82B4B" w14:textId="7ACCC4F7" w:rsidR="00B7073D" w:rsidRDefault="00B7073D" w:rsidP="00B7073D">
      <w:pPr>
        <w:pStyle w:val="Default"/>
        <w:rPr>
          <w:sz w:val="42"/>
          <w:szCs w:val="42"/>
        </w:rPr>
      </w:pPr>
      <w:proofErr w:type="gramStart"/>
      <w:r>
        <w:rPr>
          <w:b/>
          <w:bCs/>
          <w:sz w:val="42"/>
          <w:szCs w:val="42"/>
        </w:rPr>
        <w:t>Palais</w:t>
      </w:r>
      <w:r>
        <w:rPr>
          <w:sz w:val="42"/>
          <w:szCs w:val="42"/>
        </w:rPr>
        <w:t>:</w:t>
      </w:r>
      <w:proofErr w:type="gramEnd"/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Noix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de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coco,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beurre,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douceur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profonde</w:t>
      </w:r>
    </w:p>
    <w:p w14:paraId="45A1BB08" w14:textId="18A96124" w:rsidR="00B7073D" w:rsidRDefault="00B7073D" w:rsidP="00B7073D">
      <w:pPr>
        <w:pStyle w:val="Default"/>
        <w:rPr>
          <w:sz w:val="42"/>
          <w:szCs w:val="42"/>
        </w:rPr>
      </w:pPr>
      <w:proofErr w:type="gramStart"/>
      <w:r>
        <w:rPr>
          <w:b/>
          <w:bCs/>
          <w:sz w:val="42"/>
          <w:szCs w:val="42"/>
        </w:rPr>
        <w:t>Finale</w:t>
      </w:r>
      <w:r>
        <w:rPr>
          <w:sz w:val="42"/>
          <w:szCs w:val="42"/>
        </w:rPr>
        <w:t>:</w:t>
      </w:r>
      <w:proofErr w:type="gramEnd"/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Vanille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douce,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boisée,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finale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longue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et</w:t>
      </w:r>
      <w:r w:rsidR="00D86A11">
        <w:rPr>
          <w:sz w:val="42"/>
          <w:szCs w:val="42"/>
        </w:rPr>
        <w:t xml:space="preserve"> </w:t>
      </w:r>
      <w:r>
        <w:rPr>
          <w:sz w:val="42"/>
          <w:szCs w:val="42"/>
        </w:rPr>
        <w:t>plaisante</w:t>
      </w:r>
    </w:p>
    <w:p w14:paraId="6890F320" w14:textId="77777777" w:rsidR="00B7073D" w:rsidRDefault="00B7073D" w:rsidP="00B7073D">
      <w:pPr>
        <w:pStyle w:val="Default"/>
        <w:rPr>
          <w:sz w:val="42"/>
          <w:szCs w:val="42"/>
        </w:rPr>
      </w:pPr>
      <w:r>
        <w:rPr>
          <w:b/>
          <w:bCs/>
          <w:sz w:val="42"/>
          <w:szCs w:val="42"/>
        </w:rPr>
        <w:t>Récompenses</w:t>
      </w:r>
    </w:p>
    <w:p w14:paraId="1BCC0EEF" w14:textId="77777777" w:rsidR="00B7073D" w:rsidRDefault="00B7073D" w:rsidP="00B7073D">
      <w:pPr>
        <w:pStyle w:val="Default"/>
        <w:rPr>
          <w:sz w:val="42"/>
          <w:szCs w:val="42"/>
        </w:rPr>
      </w:pPr>
      <w:r>
        <w:rPr>
          <w:sz w:val="42"/>
          <w:szCs w:val="42"/>
        </w:rPr>
        <w:t>2003, 2010 -ISC OR</w:t>
      </w:r>
    </w:p>
    <w:p w14:paraId="7E65A769" w14:textId="77777777" w:rsidR="00B7073D" w:rsidRDefault="00B7073D" w:rsidP="00B7073D">
      <w:pPr>
        <w:pStyle w:val="Default"/>
        <w:rPr>
          <w:sz w:val="42"/>
          <w:szCs w:val="42"/>
        </w:rPr>
      </w:pPr>
      <w:r>
        <w:rPr>
          <w:sz w:val="42"/>
          <w:szCs w:val="42"/>
        </w:rPr>
        <w:t>2009, 2013 -SWSC DOUBLE OR</w:t>
      </w:r>
    </w:p>
    <w:p w14:paraId="185552A0" w14:textId="1CD45704" w:rsidR="00B7073D" w:rsidRDefault="00B7073D" w:rsidP="00B7073D">
      <w:r>
        <w:rPr>
          <w:sz w:val="42"/>
          <w:szCs w:val="42"/>
        </w:rPr>
        <w:t>2011 -IWSC OR (meilleur whisky de sa catégorie)</w:t>
      </w:r>
    </w:p>
    <w:sectPr w:rsidR="00B70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73D"/>
    <w:rsid w:val="003F3927"/>
    <w:rsid w:val="00B7073D"/>
    <w:rsid w:val="00D8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2D566"/>
  <w15:chartTrackingRefBased/>
  <w15:docId w15:val="{4702BD3A-A295-4DE2-9E5E-B0707A199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707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286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 duvin</dc:creator>
  <cp:keywords/>
  <dc:description/>
  <cp:lastModifiedBy>as duvin</cp:lastModifiedBy>
  <cp:revision>2</cp:revision>
  <dcterms:created xsi:type="dcterms:W3CDTF">2020-06-15T15:10:00Z</dcterms:created>
  <dcterms:modified xsi:type="dcterms:W3CDTF">2020-06-15T15:22:00Z</dcterms:modified>
</cp:coreProperties>
</file>